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DB39" w14:textId="443C9D46" w:rsidR="0053408B" w:rsidRDefault="00612921" w:rsidP="00B328B0">
      <w:pPr>
        <w:ind w:right="-851"/>
        <w:jc w:val="center"/>
        <w:rPr>
          <w:b/>
          <w:bCs/>
          <w:sz w:val="28"/>
          <w:szCs w:val="28"/>
        </w:rPr>
      </w:pPr>
      <w:r w:rsidRPr="00B328B0">
        <w:rPr>
          <w:b/>
          <w:bCs/>
          <w:sz w:val="28"/>
          <w:szCs w:val="28"/>
        </w:rPr>
        <w:t>Eveil à la foi – Catéchèse – Culture Chrétienne</w:t>
      </w:r>
    </w:p>
    <w:p w14:paraId="291769C9" w14:textId="77777777" w:rsidR="00115EAE" w:rsidRPr="00B328B0" w:rsidRDefault="00115EAE" w:rsidP="00B328B0">
      <w:pPr>
        <w:ind w:right="-851"/>
        <w:jc w:val="center"/>
        <w:rPr>
          <w:b/>
          <w:bCs/>
          <w:sz w:val="28"/>
          <w:szCs w:val="28"/>
        </w:rPr>
      </w:pPr>
    </w:p>
    <w:p w14:paraId="38C0694D" w14:textId="33E2E4E3" w:rsidR="00115EAE" w:rsidRPr="002D09E7" w:rsidRDefault="00C86CDF" w:rsidP="002D09E7">
      <w:pPr>
        <w:ind w:left="-851" w:right="-851"/>
        <w:jc w:val="both"/>
        <w:rPr>
          <w:rFonts w:cstheme="minorHAnsi"/>
        </w:rPr>
      </w:pPr>
      <w:r w:rsidRPr="00115EAE">
        <w:rPr>
          <w:rFonts w:cstheme="minorHAnsi"/>
        </w:rPr>
        <w:t xml:space="preserve">Ce document vous présente la Pastorale déclinée sur notre école et notamment les différences entre l’éveil à la foi, la catéchèse et la culture chrétienne.  Il vous aidera à faire un choix éclairé pour inscrire votre enfant en catéchèse ou en culture chrétienne.  </w:t>
      </w:r>
    </w:p>
    <w:tbl>
      <w:tblPr>
        <w:tblStyle w:val="Grilledutableau"/>
        <w:tblW w:w="1076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222"/>
      </w:tblGrid>
      <w:tr w:rsidR="00E53E0D" w14:paraId="01F4C16A" w14:textId="77777777" w:rsidTr="000E517A">
        <w:tc>
          <w:tcPr>
            <w:tcW w:w="2547" w:type="dxa"/>
            <w:vMerge w:val="restart"/>
            <w:vAlign w:val="center"/>
          </w:tcPr>
          <w:p w14:paraId="66F492D7" w14:textId="1DD7245A" w:rsidR="00E53E0D" w:rsidRDefault="00E53E0D" w:rsidP="000E517A">
            <w:pPr>
              <w:ind w:left="168" w:right="30"/>
              <w:jc w:val="center"/>
            </w:pPr>
            <w:r>
              <w:rPr>
                <w:noProof/>
              </w:rPr>
              <w:drawing>
                <wp:inline distT="0" distB="0" distL="0" distR="0" wp14:anchorId="3D41DC2E" wp14:editId="7579BCAF">
                  <wp:extent cx="1114425" cy="1446982"/>
                  <wp:effectExtent l="0" t="0" r="0" b="1270"/>
                  <wp:docPr id="85473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262" cy="1468843"/>
                          </a:xfrm>
                          <a:prstGeom prst="rect">
                            <a:avLst/>
                          </a:prstGeom>
                          <a:noFill/>
                        </pic:spPr>
                      </pic:pic>
                    </a:graphicData>
                  </a:graphic>
                </wp:inline>
              </w:drawing>
            </w:r>
          </w:p>
        </w:tc>
        <w:tc>
          <w:tcPr>
            <w:tcW w:w="8222" w:type="dxa"/>
          </w:tcPr>
          <w:p w14:paraId="11C60258" w14:textId="77777777" w:rsidR="00E53E0D" w:rsidRDefault="00E53E0D" w:rsidP="00E53E0D">
            <w:pPr>
              <w:jc w:val="right"/>
              <w:rPr>
                <w:sz w:val="24"/>
                <w:szCs w:val="24"/>
              </w:rPr>
            </w:pPr>
            <w:r>
              <w:rPr>
                <w:sz w:val="24"/>
                <w:szCs w:val="24"/>
              </w:rPr>
              <w:t>Eveil à la foi</w:t>
            </w:r>
          </w:p>
          <w:p w14:paraId="761BC32A" w14:textId="77777777" w:rsidR="00E53E0D" w:rsidRDefault="00E53E0D" w:rsidP="00E53E0D">
            <w:pPr>
              <w:pStyle w:val="Corpsdetexte3"/>
              <w:widowControl w:val="0"/>
              <w:spacing w:after="0" w:line="240" w:lineRule="auto"/>
              <w:jc w:val="right"/>
              <w:rPr>
                <w:rFonts w:ascii="Calibri Light" w:hAnsi="Calibri Light" w:cs="Calibri Light"/>
                <w:b/>
                <w:bCs/>
              </w:rPr>
            </w:pPr>
            <w:r w:rsidRPr="00B328B0">
              <w:rPr>
                <w:rFonts w:ascii="Calibri Light" w:hAnsi="Calibri Light" w:cs="Calibri Light"/>
                <w:b/>
                <w:bCs/>
              </w:rPr>
              <w:t>Je découvre Dieu et</w:t>
            </w:r>
            <w:r>
              <w:rPr>
                <w:rFonts w:ascii="Calibri Light" w:hAnsi="Calibri Light" w:cs="Calibri Light"/>
                <w:b/>
                <w:bCs/>
              </w:rPr>
              <w:t xml:space="preserve"> </w:t>
            </w:r>
            <w:r w:rsidRPr="00B328B0">
              <w:rPr>
                <w:rFonts w:ascii="Calibri Light" w:hAnsi="Calibri Light" w:cs="Calibri Light"/>
                <w:b/>
                <w:bCs/>
              </w:rPr>
              <w:t>je suis invité à entrer peu à peu</w:t>
            </w:r>
            <w:r>
              <w:rPr>
                <w:rFonts w:ascii="Calibri Light" w:hAnsi="Calibri Light" w:cs="Calibri Light"/>
                <w:b/>
                <w:bCs/>
              </w:rPr>
              <w:t xml:space="preserve"> </w:t>
            </w:r>
            <w:r w:rsidRPr="00B328B0">
              <w:rPr>
                <w:rFonts w:ascii="Calibri Light" w:hAnsi="Calibri Light" w:cs="Calibri Light"/>
                <w:b/>
                <w:bCs/>
              </w:rPr>
              <w:t>en relation avec lui</w:t>
            </w:r>
          </w:p>
          <w:p w14:paraId="4FB23053" w14:textId="2AF1C26F" w:rsidR="00115EAE" w:rsidRPr="00E53E0D" w:rsidRDefault="00115EAE" w:rsidP="00E53E0D">
            <w:pPr>
              <w:pStyle w:val="Corpsdetexte3"/>
              <w:widowControl w:val="0"/>
              <w:spacing w:after="0" w:line="240" w:lineRule="auto"/>
              <w:jc w:val="right"/>
              <w:rPr>
                <w:rFonts w:ascii="Calibri Light" w:hAnsi="Calibri Light" w:cs="Calibri Light"/>
                <w:b/>
                <w:bCs/>
              </w:rPr>
            </w:pPr>
          </w:p>
        </w:tc>
      </w:tr>
      <w:tr w:rsidR="00E53E0D" w14:paraId="420E6E4E" w14:textId="77777777" w:rsidTr="000E517A">
        <w:tc>
          <w:tcPr>
            <w:tcW w:w="2547" w:type="dxa"/>
            <w:vMerge/>
          </w:tcPr>
          <w:p w14:paraId="651FBDCB" w14:textId="77777777" w:rsidR="00E53E0D" w:rsidRDefault="00E53E0D" w:rsidP="00B328B0">
            <w:pPr>
              <w:ind w:right="-851"/>
              <w:jc w:val="both"/>
            </w:pPr>
          </w:p>
        </w:tc>
        <w:tc>
          <w:tcPr>
            <w:tcW w:w="8222" w:type="dxa"/>
          </w:tcPr>
          <w:p w14:paraId="4E0F2291" w14:textId="77777777" w:rsidR="000E517A" w:rsidRDefault="000E517A" w:rsidP="000E517A">
            <w:pPr>
              <w:ind w:right="30"/>
              <w:jc w:val="both"/>
            </w:pPr>
          </w:p>
          <w:p w14:paraId="6F0476CA" w14:textId="3199158C" w:rsidR="000E517A" w:rsidRDefault="000E517A" w:rsidP="000E517A">
            <w:pPr>
              <w:ind w:right="30"/>
              <w:jc w:val="both"/>
            </w:pPr>
            <w:r>
              <w:t xml:space="preserve">Concernant notre école, cet éveil à la foi concerne les élèves de la maternelle et </w:t>
            </w:r>
            <w:r w:rsidR="00115EAE">
              <w:t>l</w:t>
            </w:r>
            <w:r>
              <w:t xml:space="preserve">es élèves de CP et CE1. </w:t>
            </w:r>
          </w:p>
          <w:p w14:paraId="2C5EDCFE" w14:textId="123AE31D" w:rsidR="00E53E0D" w:rsidRDefault="002D09E7" w:rsidP="000E517A">
            <w:pPr>
              <w:ind w:right="30"/>
              <w:jc w:val="both"/>
            </w:pPr>
            <w:r>
              <w:t>Pour les élèves des classes maternelles, on l’aborde</w:t>
            </w:r>
            <w:r w:rsidR="000E517A">
              <w:t xml:space="preserve"> au moment des fêtes religieuses de Noël, de  Pâques et </w:t>
            </w:r>
            <w:r>
              <w:t xml:space="preserve">de </w:t>
            </w:r>
            <w:r w:rsidR="000E517A">
              <w:t>la préparation des deux temps de célébration</w:t>
            </w:r>
            <w:r w:rsidR="00115EAE">
              <w:t xml:space="preserve"> organisées par l’école.</w:t>
            </w:r>
          </w:p>
          <w:p w14:paraId="0DC10CA2" w14:textId="28D2A3CE" w:rsidR="000E517A" w:rsidRDefault="002D09E7" w:rsidP="000E517A">
            <w:pPr>
              <w:ind w:right="30"/>
              <w:jc w:val="both"/>
            </w:pPr>
            <w:r>
              <w:t xml:space="preserve">Pour les élèves de CP et CE1, chaque semaine en classe un temps y est consacré. Pour les mêmes occasions que celles qui concernent la maternelle, cet éveil est présent en classe. On y aborde également la signification d’autres temps forts du calendrier liturgique : </w:t>
            </w:r>
            <w:r w:rsidR="000E517A">
              <w:t>fête</w:t>
            </w:r>
            <w:r>
              <w:t>s</w:t>
            </w:r>
            <w:r w:rsidR="000E517A">
              <w:t xml:space="preserve"> de la Toussaint, de la Pentecôte</w:t>
            </w:r>
            <w:r>
              <w:t xml:space="preserve">, </w:t>
            </w:r>
            <w:r w:rsidR="000E517A">
              <w:t>de l’Ascension</w:t>
            </w:r>
            <w:r>
              <w:t>,…</w:t>
            </w:r>
          </w:p>
        </w:tc>
      </w:tr>
    </w:tbl>
    <w:p w14:paraId="2EADA3E4" w14:textId="77777777" w:rsidR="00115EAE" w:rsidRDefault="00115EAE" w:rsidP="00115EAE">
      <w:pPr>
        <w:ind w:left="-851" w:right="-851"/>
        <w:jc w:val="both"/>
        <w:rPr>
          <w:rFonts w:ascii="Calibri" w:hAnsi="Calibri"/>
        </w:rPr>
      </w:pPr>
    </w:p>
    <w:p w14:paraId="1809F94B" w14:textId="6C9AD95E" w:rsidR="00115EAE" w:rsidRDefault="00115EAE" w:rsidP="00115EAE">
      <w:pPr>
        <w:ind w:left="-851" w:right="-851"/>
        <w:jc w:val="both"/>
        <w:rPr>
          <w:rFonts w:ascii="Calibri" w:hAnsi="Calibri"/>
        </w:rPr>
      </w:pPr>
      <w:r>
        <w:rPr>
          <w:rFonts w:ascii="Calibri" w:hAnsi="Calibri"/>
        </w:rPr>
        <w:t>Dans notre école, la culture chrétienne et la catéchèse s’adressent aux élèves des classes de CE2, CM1 et CM2.</w:t>
      </w:r>
    </w:p>
    <w:tbl>
      <w:tblPr>
        <w:tblStyle w:val="Grilledutableau"/>
        <w:tblW w:w="10774" w:type="dxa"/>
        <w:tblInd w:w="-856" w:type="dxa"/>
        <w:tblLook w:val="04A0" w:firstRow="1" w:lastRow="0" w:firstColumn="1" w:lastColumn="0" w:noHBand="0" w:noVBand="1"/>
      </w:tblPr>
      <w:tblGrid>
        <w:gridCol w:w="2552"/>
        <w:gridCol w:w="8222"/>
      </w:tblGrid>
      <w:tr w:rsidR="00115EAE" w14:paraId="358EE196" w14:textId="77777777" w:rsidTr="00AF2986">
        <w:tc>
          <w:tcPr>
            <w:tcW w:w="2552" w:type="dxa"/>
            <w:vMerge w:val="restart"/>
            <w:tcBorders>
              <w:top w:val="nil"/>
              <w:left w:val="nil"/>
              <w:bottom w:val="nil"/>
              <w:right w:val="nil"/>
            </w:tcBorders>
            <w:vAlign w:val="center"/>
          </w:tcPr>
          <w:p w14:paraId="496D4CC0" w14:textId="2596DE8B" w:rsidR="00115EAE" w:rsidRDefault="00115EAE" w:rsidP="00115EAE">
            <w:pPr>
              <w:ind w:right="30"/>
              <w:jc w:val="center"/>
            </w:pPr>
            <w:r>
              <w:rPr>
                <w:noProof/>
              </w:rPr>
              <w:drawing>
                <wp:inline distT="0" distB="0" distL="0" distR="0" wp14:anchorId="36FECBF6" wp14:editId="0D991401">
                  <wp:extent cx="1390650" cy="1664325"/>
                  <wp:effectExtent l="0" t="0" r="0" b="0"/>
                  <wp:docPr id="1337123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679" cy="1678721"/>
                          </a:xfrm>
                          <a:prstGeom prst="rect">
                            <a:avLst/>
                          </a:prstGeom>
                          <a:noFill/>
                        </pic:spPr>
                      </pic:pic>
                    </a:graphicData>
                  </a:graphic>
                </wp:inline>
              </w:drawing>
            </w:r>
          </w:p>
        </w:tc>
        <w:tc>
          <w:tcPr>
            <w:tcW w:w="8222" w:type="dxa"/>
            <w:tcBorders>
              <w:top w:val="nil"/>
              <w:left w:val="nil"/>
              <w:bottom w:val="nil"/>
              <w:right w:val="nil"/>
            </w:tcBorders>
          </w:tcPr>
          <w:p w14:paraId="11C736B5" w14:textId="77777777" w:rsidR="00115EAE" w:rsidRDefault="00115EAE" w:rsidP="00115EAE">
            <w:pPr>
              <w:jc w:val="right"/>
              <w:rPr>
                <w:sz w:val="24"/>
                <w:szCs w:val="24"/>
              </w:rPr>
            </w:pPr>
            <w:r>
              <w:rPr>
                <w:sz w:val="24"/>
                <w:szCs w:val="24"/>
              </w:rPr>
              <w:t>Culture chrétienne</w:t>
            </w:r>
          </w:p>
          <w:p w14:paraId="0744EC56" w14:textId="77777777" w:rsidR="00115EAE" w:rsidRDefault="00115EAE" w:rsidP="00115EAE">
            <w:pPr>
              <w:pStyle w:val="Titre3"/>
              <w:widowControl w:val="0"/>
              <w:spacing w:before="0" w:line="240" w:lineRule="auto"/>
              <w:jc w:val="right"/>
              <w:rPr>
                <w:rFonts w:ascii="Calibri Light" w:hAnsi="Calibri Light" w:cs="Calibri Light"/>
                <w:color w:val="auto"/>
                <w:sz w:val="18"/>
                <w:szCs w:val="18"/>
              </w:rPr>
            </w:pPr>
            <w:r w:rsidRPr="00B328B0">
              <w:rPr>
                <w:rFonts w:ascii="Calibri Light" w:hAnsi="Calibri Light" w:cs="Calibri Light"/>
                <w:bCs w:val="0"/>
                <w:color w:val="auto"/>
                <w:sz w:val="18"/>
                <w:szCs w:val="18"/>
              </w:rPr>
              <w:t xml:space="preserve">Je m’inscris dans une culture particulière marquée </w:t>
            </w:r>
            <w:r w:rsidRPr="00115EAE">
              <w:rPr>
                <w:rFonts w:ascii="Calibri Light" w:hAnsi="Calibri Light" w:cs="Calibri Light"/>
                <w:bCs w:val="0"/>
                <w:color w:val="auto"/>
                <w:sz w:val="18"/>
                <w:szCs w:val="18"/>
              </w:rPr>
              <w:t xml:space="preserve">par </w:t>
            </w:r>
            <w:r w:rsidRPr="00115EAE">
              <w:rPr>
                <w:rFonts w:ascii="Calibri Light" w:hAnsi="Calibri Light" w:cs="Calibri Light"/>
                <w:color w:val="auto"/>
                <w:sz w:val="18"/>
                <w:szCs w:val="18"/>
              </w:rPr>
              <w:t>le christianisme</w:t>
            </w:r>
          </w:p>
          <w:p w14:paraId="01264E1A" w14:textId="549D2E75" w:rsidR="00115EAE" w:rsidRPr="00115EAE" w:rsidRDefault="00115EAE" w:rsidP="00115EAE"/>
        </w:tc>
      </w:tr>
      <w:tr w:rsidR="00115EAE" w14:paraId="3FCC4E55" w14:textId="77777777" w:rsidTr="00AF2986">
        <w:tc>
          <w:tcPr>
            <w:tcW w:w="2552" w:type="dxa"/>
            <w:vMerge/>
            <w:tcBorders>
              <w:top w:val="nil"/>
              <w:right w:val="nil"/>
            </w:tcBorders>
          </w:tcPr>
          <w:p w14:paraId="4570FC6D" w14:textId="77777777" w:rsidR="00115EAE" w:rsidRDefault="00115EAE" w:rsidP="00115EAE">
            <w:pPr>
              <w:ind w:right="-851"/>
              <w:jc w:val="both"/>
            </w:pPr>
          </w:p>
        </w:tc>
        <w:tc>
          <w:tcPr>
            <w:tcW w:w="8222" w:type="dxa"/>
            <w:tcBorders>
              <w:top w:val="nil"/>
              <w:left w:val="nil"/>
              <w:bottom w:val="nil"/>
              <w:right w:val="nil"/>
            </w:tcBorders>
          </w:tcPr>
          <w:p w14:paraId="1BE5F368" w14:textId="77777777" w:rsidR="00115EAE" w:rsidRPr="00B328B0" w:rsidRDefault="00115EAE" w:rsidP="00115EAE">
            <w:pPr>
              <w:widowControl w:val="0"/>
              <w:spacing w:after="0"/>
              <w:jc w:val="both"/>
              <w:rPr>
                <w:rFonts w:asciiTheme="majorHAnsi" w:eastAsia="Times New Roman" w:hAnsiTheme="majorHAnsi" w:cstheme="majorHAnsi"/>
                <w:b/>
                <w:bCs/>
                <w:color w:val="000000"/>
                <w:kern w:val="28"/>
                <w:sz w:val="20"/>
                <w:szCs w:val="20"/>
                <w:lang w:eastAsia="fr-FR"/>
              </w:rPr>
            </w:pPr>
            <w:r w:rsidRPr="00B328B0">
              <w:rPr>
                <w:rFonts w:asciiTheme="majorHAnsi" w:eastAsia="Times New Roman" w:hAnsiTheme="majorHAnsi" w:cstheme="majorHAnsi"/>
                <w:b/>
                <w:bCs/>
                <w:color w:val="000000"/>
                <w:kern w:val="28"/>
                <w:sz w:val="20"/>
                <w:szCs w:val="20"/>
                <w:lang w:eastAsia="fr-FR"/>
              </w:rPr>
              <w:t>La culture chrétienne propose une découverte de l’histoire du christianisme, de la Bible, de la vie de    Jésus, de l’année liturgique et des grandes fêtes       chrétiennes.</w:t>
            </w:r>
          </w:p>
          <w:p w14:paraId="5FB7A1A4" w14:textId="77777777" w:rsidR="00115EAE" w:rsidRPr="00B328B0" w:rsidRDefault="00115EAE" w:rsidP="00115EAE">
            <w:pPr>
              <w:widowControl w:val="0"/>
              <w:spacing w:after="140" w:line="225" w:lineRule="auto"/>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b/>
                <w:bCs/>
                <w:color w:val="000000"/>
                <w:kern w:val="28"/>
                <w:sz w:val="20"/>
                <w:szCs w:val="20"/>
                <w:u w:val="single"/>
                <w:lang w:eastAsia="fr-FR"/>
              </w:rPr>
              <w:t>Pour qui</w:t>
            </w:r>
            <w:r w:rsidRPr="00B328B0">
              <w:rPr>
                <w:rFonts w:asciiTheme="majorHAnsi" w:eastAsia="Times New Roman" w:hAnsiTheme="majorHAnsi" w:cstheme="majorHAnsi"/>
                <w:b/>
                <w:bCs/>
                <w:color w:val="000000"/>
                <w:kern w:val="28"/>
                <w:sz w:val="20"/>
                <w:szCs w:val="20"/>
                <w:lang w:eastAsia="fr-FR"/>
              </w:rPr>
              <w:t xml:space="preserve"> ? </w:t>
            </w:r>
            <w:r w:rsidRPr="00B328B0">
              <w:rPr>
                <w:rFonts w:asciiTheme="majorHAnsi" w:eastAsia="Times New Roman" w:hAnsiTheme="majorHAnsi" w:cstheme="majorHAnsi"/>
                <w:color w:val="000000"/>
                <w:kern w:val="28"/>
                <w:sz w:val="20"/>
                <w:szCs w:val="20"/>
                <w:lang w:eastAsia="fr-FR"/>
              </w:rPr>
              <w:t>Pour tous les enfants à partir de la classe de CE2</w:t>
            </w:r>
          </w:p>
          <w:p w14:paraId="22C0E7A6" w14:textId="77777777" w:rsidR="00115EAE" w:rsidRPr="00B328B0" w:rsidRDefault="00115EAE" w:rsidP="00115EAE">
            <w:pPr>
              <w:widowControl w:val="0"/>
              <w:spacing w:after="140" w:line="225" w:lineRule="auto"/>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b/>
                <w:bCs/>
                <w:color w:val="000000"/>
                <w:kern w:val="28"/>
                <w:sz w:val="20"/>
                <w:szCs w:val="20"/>
                <w:u w:val="single"/>
                <w:lang w:eastAsia="fr-FR"/>
              </w:rPr>
              <w:t>Avec qui</w:t>
            </w:r>
            <w:r w:rsidRPr="00B328B0">
              <w:rPr>
                <w:rFonts w:asciiTheme="majorHAnsi" w:eastAsia="Times New Roman" w:hAnsiTheme="majorHAnsi" w:cstheme="majorHAnsi"/>
                <w:b/>
                <w:bCs/>
                <w:color w:val="000000"/>
                <w:kern w:val="28"/>
                <w:sz w:val="20"/>
                <w:szCs w:val="20"/>
                <w:lang w:eastAsia="fr-FR"/>
              </w:rPr>
              <w:t xml:space="preserve"> ?</w:t>
            </w:r>
            <w:r w:rsidRPr="00B328B0">
              <w:rPr>
                <w:rFonts w:asciiTheme="majorHAnsi" w:eastAsia="Times New Roman" w:hAnsiTheme="majorHAnsi" w:cstheme="majorHAnsi"/>
                <w:color w:val="000000"/>
                <w:kern w:val="28"/>
                <w:sz w:val="20"/>
                <w:szCs w:val="20"/>
                <w:lang w:eastAsia="fr-FR"/>
              </w:rPr>
              <w:t xml:space="preserve"> Un enseignant</w:t>
            </w:r>
          </w:p>
          <w:p w14:paraId="5D838154" w14:textId="77777777" w:rsidR="00115EAE" w:rsidRPr="00B328B0" w:rsidRDefault="00115EAE" w:rsidP="00115EAE">
            <w:pPr>
              <w:widowControl w:val="0"/>
              <w:spacing w:after="140" w:line="225" w:lineRule="auto"/>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b/>
                <w:bCs/>
                <w:color w:val="000000"/>
                <w:kern w:val="28"/>
                <w:sz w:val="20"/>
                <w:szCs w:val="20"/>
                <w:u w:val="single"/>
                <w:lang w:eastAsia="fr-FR"/>
              </w:rPr>
              <w:t>Comment</w:t>
            </w:r>
            <w:r w:rsidRPr="00B328B0">
              <w:rPr>
                <w:rFonts w:asciiTheme="majorHAnsi" w:eastAsia="Times New Roman" w:hAnsiTheme="majorHAnsi" w:cstheme="majorHAnsi"/>
                <w:b/>
                <w:bCs/>
                <w:color w:val="000000"/>
                <w:kern w:val="28"/>
                <w:sz w:val="20"/>
                <w:szCs w:val="20"/>
                <w:lang w:eastAsia="fr-FR"/>
              </w:rPr>
              <w:t xml:space="preserve"> ?</w:t>
            </w:r>
            <w:r w:rsidRPr="00B328B0">
              <w:rPr>
                <w:rFonts w:asciiTheme="majorHAnsi" w:eastAsia="Times New Roman" w:hAnsiTheme="majorHAnsi" w:cstheme="majorHAnsi"/>
                <w:color w:val="000000"/>
                <w:kern w:val="28"/>
                <w:sz w:val="20"/>
                <w:szCs w:val="20"/>
                <w:lang w:eastAsia="fr-FR"/>
              </w:rPr>
              <w:t xml:space="preserve"> En classe entière ou groupe</w:t>
            </w:r>
          </w:p>
          <w:p w14:paraId="19054BEF" w14:textId="77777777" w:rsidR="00115EAE" w:rsidRPr="00B328B0" w:rsidRDefault="00115EAE" w:rsidP="00115EAE">
            <w:pPr>
              <w:widowControl w:val="0"/>
              <w:spacing w:after="140" w:line="283" w:lineRule="auto"/>
              <w:jc w:val="both"/>
              <w:rPr>
                <w:rFonts w:asciiTheme="majorHAnsi" w:eastAsia="Times New Roman" w:hAnsiTheme="majorHAnsi" w:cstheme="majorHAnsi"/>
                <w:b/>
                <w:bCs/>
                <w:color w:val="000000"/>
                <w:kern w:val="28"/>
                <w:sz w:val="20"/>
                <w:szCs w:val="20"/>
                <w:lang w:eastAsia="fr-FR"/>
              </w:rPr>
            </w:pPr>
            <w:r w:rsidRPr="00B328B0">
              <w:rPr>
                <w:rFonts w:asciiTheme="majorHAnsi" w:eastAsia="Times New Roman" w:hAnsiTheme="majorHAnsi" w:cstheme="majorHAnsi"/>
                <w:b/>
                <w:bCs/>
                <w:color w:val="000000"/>
                <w:kern w:val="28"/>
                <w:sz w:val="20"/>
                <w:szCs w:val="20"/>
                <w:u w:val="single"/>
                <w:lang w:eastAsia="fr-FR"/>
              </w:rPr>
              <w:t>Contenu</w:t>
            </w:r>
            <w:r w:rsidRPr="00B328B0">
              <w:rPr>
                <w:rFonts w:asciiTheme="majorHAnsi" w:eastAsia="Times New Roman" w:hAnsiTheme="majorHAnsi" w:cstheme="majorHAnsi"/>
                <w:b/>
                <w:bCs/>
                <w:color w:val="000000"/>
                <w:kern w:val="28"/>
                <w:sz w:val="20"/>
                <w:szCs w:val="20"/>
                <w:lang w:eastAsia="fr-FR"/>
              </w:rPr>
              <w:t xml:space="preserve"> ? La culture chrétienne permet de découvrir une culture particulière qui a profondément influencé notre société dans de nombreux domaines comme les arts, la littérature, l’histoire, l’architecture… Elle se   déploie selon trois axes :</w:t>
            </w:r>
          </w:p>
          <w:p w14:paraId="7B3ED02F" w14:textId="77777777" w:rsidR="00115EAE" w:rsidRPr="00B328B0" w:rsidRDefault="00115EAE" w:rsidP="00115EAE">
            <w:pPr>
              <w:widowControl w:val="0"/>
              <w:spacing w:after="140" w:line="283" w:lineRule="auto"/>
              <w:ind w:left="567"/>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color w:val="000000"/>
                <w:kern w:val="28"/>
                <w:sz w:val="20"/>
                <w:szCs w:val="20"/>
                <w:lang w:eastAsia="fr-FR"/>
              </w:rPr>
              <w:t> Les sources bibliques</w:t>
            </w:r>
          </w:p>
          <w:p w14:paraId="33C59C67" w14:textId="77777777" w:rsidR="00115EAE" w:rsidRPr="00B328B0" w:rsidRDefault="00115EAE" w:rsidP="00115EAE">
            <w:pPr>
              <w:widowControl w:val="0"/>
              <w:spacing w:after="140" w:line="283" w:lineRule="auto"/>
              <w:ind w:left="567"/>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color w:val="000000"/>
                <w:kern w:val="28"/>
                <w:sz w:val="20"/>
                <w:szCs w:val="20"/>
                <w:lang w:eastAsia="fr-FR"/>
              </w:rPr>
              <w:t> L’histoire de la vie des chrétiens</w:t>
            </w:r>
          </w:p>
          <w:p w14:paraId="3F0DE2AD" w14:textId="77777777" w:rsidR="00115EAE" w:rsidRPr="00B328B0" w:rsidRDefault="00115EAE" w:rsidP="00115EAE">
            <w:pPr>
              <w:widowControl w:val="0"/>
              <w:spacing w:after="140" w:line="283" w:lineRule="auto"/>
              <w:ind w:left="567"/>
              <w:jc w:val="both"/>
              <w:rPr>
                <w:rFonts w:asciiTheme="majorHAnsi" w:eastAsia="Times New Roman" w:hAnsiTheme="majorHAnsi" w:cstheme="majorHAnsi"/>
                <w:color w:val="000000"/>
                <w:kern w:val="28"/>
                <w:sz w:val="20"/>
                <w:szCs w:val="20"/>
                <w:lang w:eastAsia="fr-FR"/>
              </w:rPr>
            </w:pPr>
            <w:r w:rsidRPr="00B328B0">
              <w:rPr>
                <w:rFonts w:asciiTheme="majorHAnsi" w:eastAsia="Times New Roman" w:hAnsiTheme="majorHAnsi" w:cstheme="majorHAnsi"/>
                <w:color w:val="000000"/>
                <w:kern w:val="28"/>
                <w:sz w:val="20"/>
                <w:szCs w:val="20"/>
                <w:lang w:eastAsia="fr-FR"/>
              </w:rPr>
              <w:t> Les temps liturgiques</w:t>
            </w:r>
          </w:p>
          <w:p w14:paraId="12BDD6B9" w14:textId="77777777" w:rsidR="00115EAE" w:rsidRPr="00B328B0" w:rsidRDefault="00115EAE" w:rsidP="00115EAE">
            <w:pPr>
              <w:widowControl w:val="0"/>
              <w:spacing w:after="140" w:line="283" w:lineRule="auto"/>
              <w:jc w:val="both"/>
              <w:rPr>
                <w:rFonts w:asciiTheme="majorHAnsi" w:eastAsia="Times New Roman" w:hAnsiTheme="majorHAnsi" w:cstheme="majorHAnsi"/>
                <w:b/>
                <w:bCs/>
                <w:color w:val="000000"/>
                <w:kern w:val="28"/>
                <w:sz w:val="20"/>
                <w:szCs w:val="20"/>
                <w:lang w:eastAsia="fr-FR"/>
              </w:rPr>
            </w:pPr>
            <w:r w:rsidRPr="00B328B0">
              <w:rPr>
                <w:rFonts w:asciiTheme="majorHAnsi" w:eastAsia="Times New Roman" w:hAnsiTheme="majorHAnsi" w:cstheme="majorHAnsi"/>
                <w:b/>
                <w:bCs/>
                <w:color w:val="000000"/>
                <w:kern w:val="28"/>
                <w:sz w:val="20"/>
                <w:szCs w:val="20"/>
                <w:u w:val="single"/>
                <w:lang w:eastAsia="fr-FR"/>
              </w:rPr>
              <w:t>Vigilance</w:t>
            </w:r>
            <w:r w:rsidRPr="00B328B0">
              <w:rPr>
                <w:rFonts w:asciiTheme="majorHAnsi" w:eastAsia="Times New Roman" w:hAnsiTheme="majorHAnsi" w:cstheme="majorHAnsi"/>
                <w:b/>
                <w:bCs/>
                <w:color w:val="000000"/>
                <w:kern w:val="28"/>
                <w:sz w:val="20"/>
                <w:szCs w:val="20"/>
                <w:lang w:eastAsia="fr-FR"/>
              </w:rPr>
              <w:t xml:space="preserve"> : La culture chrétienne ne nécessite pas une     adhésion de foi. Elle vise à transmettre des                 connaissances.</w:t>
            </w:r>
          </w:p>
          <w:p w14:paraId="1A90CB19" w14:textId="0486E39B" w:rsidR="00115EAE" w:rsidRPr="00115EAE" w:rsidRDefault="00115EAE" w:rsidP="00115EAE">
            <w:pPr>
              <w:widowControl w:val="0"/>
              <w:spacing w:after="140"/>
              <w:jc w:val="both"/>
              <w:rPr>
                <w:rFonts w:asciiTheme="majorHAnsi" w:hAnsiTheme="majorHAnsi" w:cstheme="majorHAnsi"/>
                <w:b/>
                <w:bCs/>
                <w:sz w:val="20"/>
                <w:szCs w:val="20"/>
              </w:rPr>
            </w:pPr>
            <w:r w:rsidRPr="00B328B0">
              <w:rPr>
                <w:rFonts w:asciiTheme="majorHAnsi" w:hAnsiTheme="majorHAnsi" w:cstheme="majorHAnsi"/>
                <w:b/>
                <w:bCs/>
                <w:sz w:val="20"/>
                <w:szCs w:val="20"/>
                <w:u w:val="single"/>
              </w:rPr>
              <w:t>Outil</w:t>
            </w:r>
            <w:r w:rsidRPr="00B328B0">
              <w:rPr>
                <w:rFonts w:asciiTheme="majorHAnsi" w:hAnsiTheme="majorHAnsi" w:cstheme="majorHAnsi"/>
                <w:sz w:val="20"/>
                <w:szCs w:val="20"/>
              </w:rPr>
              <w:t xml:space="preserve"> : Anne et Léo Reporters</w:t>
            </w:r>
          </w:p>
        </w:tc>
      </w:tr>
    </w:tbl>
    <w:p w14:paraId="67F53E05" w14:textId="77777777" w:rsidR="00115EAE" w:rsidRDefault="00115EAE" w:rsidP="00115EAE">
      <w:pPr>
        <w:ind w:right="-851"/>
        <w:jc w:val="both"/>
        <w:rPr>
          <w:rFonts w:ascii="Calibri" w:hAnsi="Calibri"/>
        </w:rPr>
      </w:pPr>
    </w:p>
    <w:tbl>
      <w:tblPr>
        <w:tblStyle w:val="Grilledutableau"/>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8216"/>
      </w:tblGrid>
      <w:tr w:rsidR="00115EAE" w14:paraId="0054637B" w14:textId="77777777" w:rsidTr="00AF2986">
        <w:tc>
          <w:tcPr>
            <w:tcW w:w="2552" w:type="dxa"/>
            <w:vMerge w:val="restart"/>
            <w:vAlign w:val="center"/>
          </w:tcPr>
          <w:p w14:paraId="3A3C09AE" w14:textId="73320CC7" w:rsidR="00115EAE" w:rsidRDefault="00115EAE" w:rsidP="00115EAE">
            <w:pPr>
              <w:ind w:right="30"/>
              <w:jc w:val="center"/>
            </w:pPr>
            <w:r>
              <w:rPr>
                <w:noProof/>
              </w:rPr>
              <w:lastRenderedPageBreak/>
              <w:drawing>
                <wp:inline distT="0" distB="0" distL="0" distR="0" wp14:anchorId="029B8BF5" wp14:editId="09B38FAB">
                  <wp:extent cx="1468249" cy="1219200"/>
                  <wp:effectExtent l="0" t="0" r="0" b="0"/>
                  <wp:docPr id="15069281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476" cy="1243469"/>
                          </a:xfrm>
                          <a:prstGeom prst="rect">
                            <a:avLst/>
                          </a:prstGeom>
                          <a:noFill/>
                        </pic:spPr>
                      </pic:pic>
                    </a:graphicData>
                  </a:graphic>
                </wp:inline>
              </w:drawing>
            </w:r>
          </w:p>
        </w:tc>
        <w:tc>
          <w:tcPr>
            <w:tcW w:w="8222" w:type="dxa"/>
          </w:tcPr>
          <w:p w14:paraId="618C61F5" w14:textId="77777777" w:rsidR="00115EAE" w:rsidRDefault="00115EAE" w:rsidP="00115EAE">
            <w:pPr>
              <w:ind w:right="-60"/>
              <w:jc w:val="right"/>
              <w:rPr>
                <w:sz w:val="24"/>
                <w:szCs w:val="24"/>
              </w:rPr>
            </w:pPr>
            <w:r>
              <w:rPr>
                <w:sz w:val="24"/>
                <w:szCs w:val="24"/>
              </w:rPr>
              <w:t>Catéchèse</w:t>
            </w:r>
          </w:p>
          <w:p w14:paraId="6D86B231" w14:textId="77777777" w:rsidR="00115EAE" w:rsidRDefault="00115EAE" w:rsidP="00115EAE">
            <w:pPr>
              <w:pStyle w:val="Corpsdetexte3"/>
              <w:widowControl w:val="0"/>
              <w:spacing w:after="0" w:line="240" w:lineRule="auto"/>
              <w:jc w:val="right"/>
              <w:rPr>
                <w:rFonts w:ascii="Calibri Light" w:hAnsi="Calibri Light" w:cs="Calibri Light"/>
                <w:b/>
                <w:bCs/>
              </w:rPr>
            </w:pPr>
            <w:r w:rsidRPr="00B328B0">
              <w:rPr>
                <w:rFonts w:ascii="Calibri Light" w:hAnsi="Calibri Light" w:cs="Calibri Light"/>
                <w:b/>
                <w:bCs/>
              </w:rPr>
              <w:t>Je reconnais le Christ</w:t>
            </w:r>
            <w:r>
              <w:rPr>
                <w:rFonts w:ascii="Calibri Light" w:hAnsi="Calibri Light" w:cs="Calibri Light"/>
                <w:b/>
                <w:bCs/>
              </w:rPr>
              <w:t xml:space="preserve"> </w:t>
            </w:r>
            <w:r w:rsidRPr="00B328B0">
              <w:rPr>
                <w:rFonts w:ascii="Calibri Light" w:hAnsi="Calibri Light" w:cs="Calibri Light"/>
                <w:b/>
                <w:bCs/>
              </w:rPr>
              <w:t>comme mon ami</w:t>
            </w:r>
          </w:p>
          <w:p w14:paraId="2C4C25D7" w14:textId="599A6C5B" w:rsidR="00115EAE" w:rsidRPr="00115EAE" w:rsidRDefault="00115EAE" w:rsidP="00115EAE">
            <w:pPr>
              <w:pStyle w:val="Corpsdetexte3"/>
              <w:widowControl w:val="0"/>
              <w:spacing w:after="0" w:line="240" w:lineRule="auto"/>
              <w:jc w:val="right"/>
              <w:rPr>
                <w:rFonts w:ascii="Calibri Light" w:hAnsi="Calibri Light" w:cs="Calibri Light"/>
                <w:b/>
                <w:bCs/>
              </w:rPr>
            </w:pPr>
          </w:p>
        </w:tc>
      </w:tr>
      <w:tr w:rsidR="00115EAE" w14:paraId="3A63538D" w14:textId="77777777" w:rsidTr="00AF2986">
        <w:tc>
          <w:tcPr>
            <w:tcW w:w="2552" w:type="dxa"/>
            <w:vMerge/>
          </w:tcPr>
          <w:p w14:paraId="407905E7" w14:textId="77777777" w:rsidR="00115EAE" w:rsidRDefault="00115EAE" w:rsidP="00115EAE">
            <w:pPr>
              <w:ind w:right="-851"/>
              <w:jc w:val="both"/>
            </w:pPr>
          </w:p>
        </w:tc>
        <w:tc>
          <w:tcPr>
            <w:tcW w:w="8222" w:type="dxa"/>
          </w:tcPr>
          <w:p w14:paraId="7318E4CC" w14:textId="39D029BF" w:rsidR="00115EAE" w:rsidRPr="00B328B0" w:rsidRDefault="00115EAE" w:rsidP="00115EAE">
            <w:pPr>
              <w:pStyle w:val="Corpsdetexte3"/>
              <w:widowControl w:val="0"/>
              <w:spacing w:after="0" w:line="276" w:lineRule="auto"/>
              <w:jc w:val="both"/>
              <w:rPr>
                <w:rFonts w:asciiTheme="majorHAnsi" w:hAnsiTheme="majorHAnsi" w:cstheme="majorHAnsi"/>
                <w:sz w:val="20"/>
                <w:szCs w:val="20"/>
              </w:rPr>
            </w:pPr>
            <w:r w:rsidRPr="00B328B0">
              <w:rPr>
                <w:rFonts w:asciiTheme="majorHAnsi" w:hAnsiTheme="majorHAnsi" w:cstheme="majorHAnsi"/>
                <w:b/>
                <w:bCs/>
                <w:sz w:val="20"/>
                <w:szCs w:val="20"/>
              </w:rPr>
              <w:t>La catéchèse est une démarche d’adhésion qui propose aux enfants, d’entrer en communion avec Dieu Père, Fils et Esprit, au cœur de la vie humaine</w:t>
            </w:r>
            <w:r w:rsidRPr="00B328B0">
              <w:rPr>
                <w:rFonts w:asciiTheme="majorHAnsi" w:hAnsiTheme="majorHAnsi" w:cstheme="majorHAnsi"/>
                <w:sz w:val="20"/>
                <w:szCs w:val="20"/>
              </w:rPr>
              <w:t>.</w:t>
            </w:r>
          </w:p>
          <w:p w14:paraId="1D0E5F0C" w14:textId="77777777" w:rsidR="00115EAE" w:rsidRPr="00B328B0" w:rsidRDefault="00115EAE" w:rsidP="00115EAE">
            <w:pPr>
              <w:pStyle w:val="Corpsdetexte3"/>
              <w:widowControl w:val="0"/>
              <w:spacing w:after="0" w:line="276" w:lineRule="auto"/>
              <w:jc w:val="both"/>
              <w:rPr>
                <w:rFonts w:asciiTheme="majorHAnsi" w:hAnsiTheme="majorHAnsi" w:cstheme="majorHAnsi"/>
                <w:sz w:val="20"/>
                <w:szCs w:val="20"/>
              </w:rPr>
            </w:pPr>
          </w:p>
          <w:p w14:paraId="4B61096E" w14:textId="77777777" w:rsidR="00115EAE" w:rsidRPr="00B328B0" w:rsidRDefault="00115EAE" w:rsidP="00115EAE">
            <w:pPr>
              <w:pStyle w:val="Corpsdetexte3"/>
              <w:widowControl w:val="0"/>
              <w:jc w:val="both"/>
              <w:rPr>
                <w:rFonts w:asciiTheme="majorHAnsi" w:hAnsiTheme="majorHAnsi" w:cstheme="majorHAnsi"/>
                <w:sz w:val="20"/>
                <w:szCs w:val="20"/>
              </w:rPr>
            </w:pPr>
            <w:r w:rsidRPr="00B328B0">
              <w:rPr>
                <w:rFonts w:asciiTheme="majorHAnsi" w:hAnsiTheme="majorHAnsi" w:cstheme="majorHAnsi"/>
                <w:b/>
                <w:bCs/>
                <w:sz w:val="20"/>
                <w:szCs w:val="20"/>
                <w:u w:val="single"/>
              </w:rPr>
              <w:t>Pour qui </w:t>
            </w:r>
            <w:r w:rsidRPr="00B328B0">
              <w:rPr>
                <w:rFonts w:asciiTheme="majorHAnsi" w:hAnsiTheme="majorHAnsi" w:cstheme="majorHAnsi"/>
                <w:b/>
                <w:bCs/>
                <w:sz w:val="20"/>
                <w:szCs w:val="20"/>
              </w:rPr>
              <w:t>?</w:t>
            </w:r>
            <w:r w:rsidRPr="00B328B0">
              <w:rPr>
                <w:rFonts w:asciiTheme="majorHAnsi" w:hAnsiTheme="majorHAnsi" w:cstheme="majorHAnsi"/>
                <w:sz w:val="20"/>
                <w:szCs w:val="20"/>
              </w:rPr>
              <w:t xml:space="preserve"> Pour tous les enfants à partir du CE2 dont les parents choisissent cette démarche catéchétique</w:t>
            </w:r>
          </w:p>
          <w:p w14:paraId="64B39208" w14:textId="77777777" w:rsidR="00115EAE" w:rsidRPr="00B328B0" w:rsidRDefault="00115EAE" w:rsidP="00115EAE">
            <w:pPr>
              <w:pStyle w:val="Corpsdetexte3"/>
              <w:widowControl w:val="0"/>
              <w:jc w:val="both"/>
              <w:rPr>
                <w:rFonts w:asciiTheme="majorHAnsi" w:hAnsiTheme="majorHAnsi" w:cstheme="majorHAnsi"/>
                <w:sz w:val="20"/>
                <w:szCs w:val="20"/>
              </w:rPr>
            </w:pPr>
            <w:r w:rsidRPr="00B328B0">
              <w:rPr>
                <w:rFonts w:asciiTheme="majorHAnsi" w:hAnsiTheme="majorHAnsi" w:cstheme="majorHAnsi"/>
                <w:b/>
                <w:bCs/>
                <w:sz w:val="20"/>
                <w:szCs w:val="20"/>
                <w:u w:val="single"/>
              </w:rPr>
              <w:t>Avec qui </w:t>
            </w:r>
            <w:r w:rsidRPr="00B328B0">
              <w:rPr>
                <w:rFonts w:asciiTheme="majorHAnsi" w:hAnsiTheme="majorHAnsi" w:cstheme="majorHAnsi"/>
                <w:b/>
                <w:bCs/>
                <w:sz w:val="20"/>
                <w:szCs w:val="20"/>
              </w:rPr>
              <w:t>?</w:t>
            </w:r>
            <w:r w:rsidRPr="00B328B0">
              <w:rPr>
                <w:rFonts w:asciiTheme="majorHAnsi" w:hAnsiTheme="majorHAnsi" w:cstheme="majorHAnsi"/>
                <w:sz w:val="20"/>
                <w:szCs w:val="20"/>
              </w:rPr>
              <w:t xml:space="preserve"> Un catéchiste qui témoigne de la foi de l’Église et de sa foi personnelle.</w:t>
            </w:r>
          </w:p>
          <w:p w14:paraId="57F62B46" w14:textId="77777777" w:rsidR="00115EAE" w:rsidRPr="00B328B0" w:rsidRDefault="00115EAE" w:rsidP="00115EAE">
            <w:pPr>
              <w:pStyle w:val="Corpsdetexte3"/>
              <w:widowControl w:val="0"/>
              <w:jc w:val="both"/>
              <w:rPr>
                <w:rFonts w:asciiTheme="majorHAnsi" w:hAnsiTheme="majorHAnsi" w:cstheme="majorHAnsi"/>
                <w:sz w:val="20"/>
                <w:szCs w:val="20"/>
              </w:rPr>
            </w:pPr>
            <w:r w:rsidRPr="00B328B0">
              <w:rPr>
                <w:rFonts w:asciiTheme="majorHAnsi" w:hAnsiTheme="majorHAnsi" w:cstheme="majorHAnsi"/>
                <w:b/>
                <w:bCs/>
                <w:sz w:val="20"/>
                <w:szCs w:val="20"/>
                <w:u w:val="single"/>
              </w:rPr>
              <w:t>Comment</w:t>
            </w:r>
            <w:r w:rsidRPr="00B328B0">
              <w:rPr>
                <w:rFonts w:asciiTheme="majorHAnsi" w:hAnsiTheme="majorHAnsi" w:cstheme="majorHAnsi"/>
                <w:b/>
                <w:bCs/>
                <w:sz w:val="20"/>
                <w:szCs w:val="20"/>
              </w:rPr>
              <w:t> ?</w:t>
            </w:r>
            <w:r w:rsidRPr="00B328B0">
              <w:rPr>
                <w:rFonts w:asciiTheme="majorHAnsi" w:hAnsiTheme="majorHAnsi" w:cstheme="majorHAnsi"/>
                <w:sz w:val="20"/>
                <w:szCs w:val="20"/>
              </w:rPr>
              <w:t xml:space="preserve"> En équipe de 8 à 10 jeunes.</w:t>
            </w:r>
          </w:p>
          <w:p w14:paraId="19E70BA0" w14:textId="58434ADD" w:rsidR="00115EAE" w:rsidRPr="00B328B0" w:rsidRDefault="00115EAE" w:rsidP="00115EAE">
            <w:pPr>
              <w:pStyle w:val="Corpsdetexte3"/>
              <w:widowControl w:val="0"/>
              <w:spacing w:after="0"/>
              <w:jc w:val="both"/>
              <w:rPr>
                <w:rFonts w:asciiTheme="majorHAnsi" w:hAnsiTheme="majorHAnsi" w:cstheme="majorHAnsi"/>
                <w:b/>
                <w:bCs/>
                <w:sz w:val="20"/>
                <w:szCs w:val="20"/>
              </w:rPr>
            </w:pPr>
            <w:r w:rsidRPr="00B328B0">
              <w:rPr>
                <w:rFonts w:asciiTheme="majorHAnsi" w:hAnsiTheme="majorHAnsi" w:cstheme="majorHAnsi"/>
                <w:b/>
                <w:bCs/>
                <w:sz w:val="20"/>
                <w:szCs w:val="20"/>
                <w:u w:val="single"/>
              </w:rPr>
              <w:t>Contenu</w:t>
            </w:r>
            <w:r w:rsidRPr="00B328B0">
              <w:rPr>
                <w:rFonts w:asciiTheme="majorHAnsi" w:hAnsiTheme="majorHAnsi" w:cstheme="majorHAnsi"/>
                <w:b/>
                <w:bCs/>
                <w:sz w:val="20"/>
                <w:szCs w:val="20"/>
              </w:rPr>
              <w:t> ?</w:t>
            </w:r>
            <w:r w:rsidRPr="00B328B0">
              <w:rPr>
                <w:rFonts w:asciiTheme="majorHAnsi" w:hAnsiTheme="majorHAnsi" w:cstheme="majorHAnsi"/>
                <w:sz w:val="20"/>
                <w:szCs w:val="20"/>
              </w:rPr>
              <w:t xml:space="preserve"> </w:t>
            </w:r>
            <w:r w:rsidRPr="00B328B0">
              <w:rPr>
                <w:rFonts w:asciiTheme="majorHAnsi" w:hAnsiTheme="majorHAnsi" w:cstheme="majorHAnsi"/>
                <w:b/>
                <w:bCs/>
                <w:sz w:val="20"/>
                <w:szCs w:val="20"/>
              </w:rPr>
              <w:t>La catéchèse propose des parcours de découverte et d’appropriation de la foi de l’Église. Elle articule les trois dimensions de la vie chrétienne :</w:t>
            </w:r>
          </w:p>
          <w:p w14:paraId="4FB5C1E1" w14:textId="77777777" w:rsidR="00115EAE" w:rsidRPr="00B328B0" w:rsidRDefault="00115EAE" w:rsidP="00115EAE">
            <w:pPr>
              <w:pStyle w:val="Corpsdetexte3"/>
              <w:widowControl w:val="0"/>
              <w:spacing w:after="0"/>
              <w:ind w:left="567"/>
              <w:jc w:val="both"/>
              <w:rPr>
                <w:rFonts w:asciiTheme="majorHAnsi" w:hAnsiTheme="majorHAnsi" w:cstheme="majorHAnsi"/>
                <w:b/>
                <w:bCs/>
                <w:sz w:val="20"/>
                <w:szCs w:val="20"/>
              </w:rPr>
            </w:pPr>
            <w:r w:rsidRPr="00B328B0">
              <w:rPr>
                <w:rFonts w:asciiTheme="majorHAnsi" w:hAnsiTheme="majorHAnsi" w:cstheme="majorHAnsi"/>
                <w:sz w:val="20"/>
                <w:szCs w:val="20"/>
              </w:rPr>
              <w:t> </w:t>
            </w:r>
            <w:r w:rsidRPr="00B328B0">
              <w:rPr>
                <w:rFonts w:asciiTheme="majorHAnsi" w:hAnsiTheme="majorHAnsi" w:cstheme="majorHAnsi"/>
                <w:b/>
                <w:bCs/>
                <w:sz w:val="20"/>
                <w:szCs w:val="20"/>
              </w:rPr>
              <w:t xml:space="preserve">Croire </w:t>
            </w:r>
            <w:r w:rsidRPr="00B328B0">
              <w:rPr>
                <w:rFonts w:asciiTheme="majorHAnsi" w:hAnsiTheme="majorHAnsi" w:cstheme="majorHAnsi"/>
                <w:sz w:val="20"/>
                <w:szCs w:val="20"/>
              </w:rPr>
              <w:t>(accueillir la Parole de Dieu, témoigner de sa foi)</w:t>
            </w:r>
          </w:p>
          <w:p w14:paraId="0ADBBCE4" w14:textId="77777777" w:rsidR="00115EAE" w:rsidRPr="00B328B0" w:rsidRDefault="00115EAE" w:rsidP="00115EAE">
            <w:pPr>
              <w:pStyle w:val="Corpsdetexte3"/>
              <w:widowControl w:val="0"/>
              <w:spacing w:after="0"/>
              <w:ind w:left="567"/>
              <w:jc w:val="both"/>
              <w:rPr>
                <w:rFonts w:asciiTheme="majorHAnsi" w:hAnsiTheme="majorHAnsi" w:cstheme="majorHAnsi"/>
                <w:b/>
                <w:bCs/>
                <w:sz w:val="20"/>
                <w:szCs w:val="20"/>
              </w:rPr>
            </w:pPr>
            <w:r w:rsidRPr="00B328B0">
              <w:rPr>
                <w:rFonts w:asciiTheme="majorHAnsi" w:hAnsiTheme="majorHAnsi" w:cstheme="majorHAnsi"/>
                <w:sz w:val="20"/>
                <w:szCs w:val="20"/>
              </w:rPr>
              <w:t> </w:t>
            </w:r>
            <w:r w:rsidRPr="00B328B0">
              <w:rPr>
                <w:rFonts w:asciiTheme="majorHAnsi" w:hAnsiTheme="majorHAnsi" w:cstheme="majorHAnsi"/>
                <w:b/>
                <w:bCs/>
                <w:sz w:val="20"/>
                <w:szCs w:val="20"/>
              </w:rPr>
              <w:t xml:space="preserve">Vivre </w:t>
            </w:r>
            <w:r w:rsidRPr="00B328B0">
              <w:rPr>
                <w:rFonts w:asciiTheme="majorHAnsi" w:hAnsiTheme="majorHAnsi" w:cstheme="majorHAnsi"/>
                <w:sz w:val="20"/>
                <w:szCs w:val="20"/>
              </w:rPr>
              <w:t>(vivre selon l’Évangile et servir la vie des hommes au quotidien)</w:t>
            </w:r>
          </w:p>
          <w:p w14:paraId="2AEA3CBD" w14:textId="77777777" w:rsidR="00115EAE" w:rsidRPr="00B328B0" w:rsidRDefault="00115EAE" w:rsidP="00115EAE">
            <w:pPr>
              <w:pStyle w:val="Corpsdetexte3"/>
              <w:widowControl w:val="0"/>
              <w:spacing w:after="0"/>
              <w:ind w:left="567"/>
              <w:jc w:val="both"/>
              <w:rPr>
                <w:rFonts w:asciiTheme="majorHAnsi" w:hAnsiTheme="majorHAnsi" w:cstheme="majorHAnsi"/>
                <w:sz w:val="20"/>
                <w:szCs w:val="20"/>
              </w:rPr>
            </w:pPr>
            <w:r w:rsidRPr="00B328B0">
              <w:rPr>
                <w:rFonts w:asciiTheme="majorHAnsi" w:hAnsiTheme="majorHAnsi" w:cstheme="majorHAnsi"/>
                <w:sz w:val="20"/>
                <w:szCs w:val="20"/>
              </w:rPr>
              <w:t> </w:t>
            </w:r>
            <w:r w:rsidRPr="00B328B0">
              <w:rPr>
                <w:rFonts w:asciiTheme="majorHAnsi" w:hAnsiTheme="majorHAnsi" w:cstheme="majorHAnsi"/>
                <w:b/>
                <w:bCs/>
                <w:sz w:val="20"/>
                <w:szCs w:val="20"/>
              </w:rPr>
              <w:t xml:space="preserve">Célébrer </w:t>
            </w:r>
            <w:r w:rsidRPr="00B328B0">
              <w:rPr>
                <w:rFonts w:asciiTheme="majorHAnsi" w:hAnsiTheme="majorHAnsi" w:cstheme="majorHAnsi"/>
                <w:sz w:val="20"/>
                <w:szCs w:val="20"/>
              </w:rPr>
              <w:t>(prier, vivre les sacrements, les temps forts liturgiques)</w:t>
            </w:r>
          </w:p>
          <w:p w14:paraId="7728E431" w14:textId="77777777" w:rsidR="00115EAE" w:rsidRPr="00B328B0" w:rsidRDefault="00115EAE" w:rsidP="00115EAE">
            <w:pPr>
              <w:pStyle w:val="Corpsdetexte3"/>
              <w:widowControl w:val="0"/>
              <w:spacing w:after="0"/>
              <w:ind w:left="567"/>
              <w:jc w:val="both"/>
              <w:rPr>
                <w:rFonts w:asciiTheme="majorHAnsi" w:hAnsiTheme="majorHAnsi" w:cstheme="majorHAnsi"/>
                <w:sz w:val="20"/>
                <w:szCs w:val="20"/>
              </w:rPr>
            </w:pPr>
            <w:r w:rsidRPr="00B328B0">
              <w:rPr>
                <w:rFonts w:asciiTheme="majorHAnsi" w:hAnsiTheme="majorHAnsi" w:cstheme="majorHAnsi"/>
                <w:b/>
                <w:bCs/>
                <w:sz w:val="20"/>
                <w:szCs w:val="20"/>
              </w:rPr>
              <w:t> </w:t>
            </w:r>
          </w:p>
          <w:p w14:paraId="76C71B37" w14:textId="77777777" w:rsidR="00115EAE" w:rsidRPr="00B328B0" w:rsidRDefault="00115EAE" w:rsidP="00115EAE">
            <w:pPr>
              <w:pStyle w:val="Corpsdetexte3"/>
              <w:widowControl w:val="0"/>
              <w:jc w:val="both"/>
              <w:rPr>
                <w:rFonts w:asciiTheme="majorHAnsi" w:hAnsiTheme="majorHAnsi" w:cstheme="majorHAnsi"/>
                <w:b/>
                <w:bCs/>
                <w:sz w:val="20"/>
                <w:szCs w:val="20"/>
              </w:rPr>
            </w:pPr>
            <w:r w:rsidRPr="00B328B0">
              <w:rPr>
                <w:rFonts w:asciiTheme="majorHAnsi" w:hAnsiTheme="majorHAnsi" w:cstheme="majorHAnsi"/>
                <w:b/>
                <w:bCs/>
                <w:sz w:val="20"/>
                <w:szCs w:val="20"/>
                <w:u w:val="single"/>
              </w:rPr>
              <w:t>Vigilance</w:t>
            </w:r>
            <w:r w:rsidRPr="00B328B0">
              <w:rPr>
                <w:rFonts w:asciiTheme="majorHAnsi" w:hAnsiTheme="majorHAnsi" w:cstheme="majorHAnsi"/>
                <w:b/>
                <w:bCs/>
                <w:sz w:val="20"/>
                <w:szCs w:val="20"/>
              </w:rPr>
              <w:t> : la catéchèse demande une adhésion à la foi. Les célébrations et les sacrements font partie de toute démarche catéchétique.</w:t>
            </w:r>
          </w:p>
          <w:p w14:paraId="7DE44CCD" w14:textId="7FD80F18" w:rsidR="00115EAE" w:rsidRPr="00115EAE" w:rsidRDefault="00115EAE" w:rsidP="00115EAE">
            <w:pPr>
              <w:widowControl w:val="0"/>
              <w:spacing w:after="140"/>
              <w:jc w:val="both"/>
              <w:rPr>
                <w:rFonts w:asciiTheme="majorHAnsi" w:hAnsiTheme="majorHAnsi" w:cstheme="majorHAnsi"/>
                <w:b/>
                <w:bCs/>
                <w:sz w:val="20"/>
                <w:szCs w:val="20"/>
              </w:rPr>
            </w:pPr>
            <w:r w:rsidRPr="00B328B0">
              <w:rPr>
                <w:rFonts w:asciiTheme="majorHAnsi" w:hAnsiTheme="majorHAnsi" w:cstheme="majorHAnsi"/>
                <w:b/>
                <w:bCs/>
                <w:sz w:val="20"/>
                <w:szCs w:val="20"/>
                <w:u w:val="single"/>
              </w:rPr>
              <w:t>Outil</w:t>
            </w:r>
            <w:r w:rsidRPr="00B328B0">
              <w:rPr>
                <w:rFonts w:asciiTheme="majorHAnsi" w:hAnsiTheme="majorHAnsi" w:cstheme="majorHAnsi"/>
                <w:sz w:val="20"/>
                <w:szCs w:val="20"/>
              </w:rPr>
              <w:t> : Nouvel outil pour septembre 2024 – Promesse de Dieu – Dieu est Parole</w:t>
            </w:r>
            <w:r w:rsidRPr="00B328B0">
              <w:rPr>
                <w:rFonts w:asciiTheme="majorHAnsi" w:hAnsiTheme="majorHAnsi" w:cstheme="majorHAnsi"/>
                <w:b/>
                <w:bCs/>
                <w:sz w:val="20"/>
                <w:szCs w:val="20"/>
              </w:rPr>
              <w:t xml:space="preserve"> </w:t>
            </w:r>
          </w:p>
        </w:tc>
      </w:tr>
    </w:tbl>
    <w:p w14:paraId="382E7E65" w14:textId="77777777" w:rsidR="0053408B" w:rsidRDefault="0053408B" w:rsidP="00115EAE">
      <w:pPr>
        <w:ind w:right="-851"/>
        <w:jc w:val="both"/>
        <w:rPr>
          <w:sz w:val="20"/>
          <w:szCs w:val="20"/>
        </w:rPr>
      </w:pPr>
    </w:p>
    <w:p w14:paraId="18A2D5EA" w14:textId="6240ACC3" w:rsidR="00612921" w:rsidRPr="00B328B0" w:rsidRDefault="0053408B" w:rsidP="00612921">
      <w:pPr>
        <w:ind w:left="-851" w:right="-851"/>
        <w:jc w:val="both"/>
      </w:pPr>
      <w:r w:rsidRPr="00B328B0">
        <w:t xml:space="preserve">A partir de la classe de CE2, c’est aux familles que revient la décision de choisir entre catéchèse et culture chrétienne. Quelque soit ce choix, chaque famille peut contacter la paroisse Saint-Vincent des Vignes – </w:t>
      </w:r>
      <w:hyperlink r:id="rId7" w:history="1">
        <w:r w:rsidRPr="00B328B0">
          <w:rPr>
            <w:rStyle w:val="Lienhypertexte"/>
          </w:rPr>
          <w:t>stvincentcate44@gmail.com</w:t>
        </w:r>
      </w:hyperlink>
      <w:r w:rsidRPr="00B328B0">
        <w:t xml:space="preserve"> ou au 06 03 53 53 72 - pour que son enfant s’engage dans un parcours de 1</w:t>
      </w:r>
      <w:r w:rsidRPr="00B328B0">
        <w:rPr>
          <w:vertAlign w:val="superscript"/>
        </w:rPr>
        <w:t>ère</w:t>
      </w:r>
      <w:r w:rsidRPr="00B328B0">
        <w:t xml:space="preserve"> communion. Cette inscription n’est pas automatique et ne passe pas par l’établissement. A ce sujet, les familles des élèves CE2 et au-delà trouveront un document plus précis quant aux propositions faites par la paroisse.</w:t>
      </w:r>
    </w:p>
    <w:sectPr w:rsidR="00612921" w:rsidRPr="00B328B0" w:rsidSect="00115EAE">
      <w:pgSz w:w="11906" w:h="16838"/>
      <w:pgMar w:top="170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F8"/>
    <w:rsid w:val="000613EA"/>
    <w:rsid w:val="000D0ECD"/>
    <w:rsid w:val="000E517A"/>
    <w:rsid w:val="00115EAE"/>
    <w:rsid w:val="002D09E7"/>
    <w:rsid w:val="003746D9"/>
    <w:rsid w:val="00403BDB"/>
    <w:rsid w:val="0053408B"/>
    <w:rsid w:val="005827AC"/>
    <w:rsid w:val="00612921"/>
    <w:rsid w:val="007B5C5F"/>
    <w:rsid w:val="00833CA8"/>
    <w:rsid w:val="00922D81"/>
    <w:rsid w:val="009F4BCF"/>
    <w:rsid w:val="00AF2986"/>
    <w:rsid w:val="00B328B0"/>
    <w:rsid w:val="00B66FF8"/>
    <w:rsid w:val="00BD5F33"/>
    <w:rsid w:val="00C86CDF"/>
    <w:rsid w:val="00CE148B"/>
    <w:rsid w:val="00E53E0D"/>
    <w:rsid w:val="00EA1D4F"/>
    <w:rsid w:val="00F374FC"/>
    <w:rsid w:val="00F53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C319"/>
  <w15:chartTrackingRefBased/>
  <w15:docId w15:val="{7AD41BD8-D457-48E9-B6D7-3DCD2B20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F8"/>
    <w:pPr>
      <w:spacing w:after="200" w:line="276" w:lineRule="auto"/>
    </w:pPr>
    <w:rPr>
      <w:kern w:val="0"/>
      <w14:ligatures w14:val="none"/>
    </w:rPr>
  </w:style>
  <w:style w:type="paragraph" w:styleId="Titre3">
    <w:name w:val="heading 3"/>
    <w:basedOn w:val="Normal"/>
    <w:next w:val="Normal"/>
    <w:link w:val="Titre3Car"/>
    <w:uiPriority w:val="9"/>
    <w:unhideWhenUsed/>
    <w:qFormat/>
    <w:rsid w:val="007B5C5F"/>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FF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link w:val="Corpsdetexte3Car"/>
    <w:uiPriority w:val="99"/>
    <w:unhideWhenUsed/>
    <w:rsid w:val="00BD5F33"/>
    <w:pPr>
      <w:spacing w:after="140" w:line="283" w:lineRule="auto"/>
    </w:pPr>
    <w:rPr>
      <w:rFonts w:ascii="Franklin Gothic Book" w:eastAsia="Times New Roman" w:hAnsi="Franklin Gothic Book" w:cs="Times New Roman"/>
      <w:color w:val="000000"/>
      <w:kern w:val="28"/>
      <w:sz w:val="18"/>
      <w:szCs w:val="18"/>
      <w:lang w:eastAsia="fr-FR"/>
      <w14:ligatures w14:val="none"/>
    </w:rPr>
  </w:style>
  <w:style w:type="character" w:customStyle="1" w:styleId="Corpsdetexte3Car">
    <w:name w:val="Corps de texte 3 Car"/>
    <w:basedOn w:val="Policepardfaut"/>
    <w:link w:val="Corpsdetexte3"/>
    <w:uiPriority w:val="99"/>
    <w:rsid w:val="00BD5F33"/>
    <w:rPr>
      <w:rFonts w:ascii="Franklin Gothic Book" w:eastAsia="Times New Roman" w:hAnsi="Franklin Gothic Book" w:cs="Times New Roman"/>
      <w:color w:val="000000"/>
      <w:kern w:val="28"/>
      <w:sz w:val="18"/>
      <w:szCs w:val="18"/>
      <w:lang w:eastAsia="fr-FR"/>
      <w14:ligatures w14:val="none"/>
    </w:rPr>
  </w:style>
  <w:style w:type="character" w:customStyle="1" w:styleId="Titre3Car">
    <w:name w:val="Titre 3 Car"/>
    <w:basedOn w:val="Policepardfaut"/>
    <w:link w:val="Titre3"/>
    <w:uiPriority w:val="9"/>
    <w:rsid w:val="007B5C5F"/>
    <w:rPr>
      <w:rFonts w:asciiTheme="majorHAnsi" w:eastAsiaTheme="majorEastAsia" w:hAnsiTheme="majorHAnsi" w:cstheme="majorBidi"/>
      <w:b/>
      <w:bCs/>
      <w:color w:val="4472C4" w:themeColor="accent1"/>
      <w:kern w:val="0"/>
      <w14:ligatures w14:val="none"/>
    </w:rPr>
  </w:style>
  <w:style w:type="character" w:styleId="Lienhypertexte">
    <w:name w:val="Hyperlink"/>
    <w:basedOn w:val="Policepardfaut"/>
    <w:uiPriority w:val="99"/>
    <w:unhideWhenUsed/>
    <w:rsid w:val="0053408B"/>
    <w:rPr>
      <w:color w:val="0563C1" w:themeColor="hyperlink"/>
      <w:u w:val="single"/>
    </w:rPr>
  </w:style>
  <w:style w:type="character" w:styleId="Mentionnonrsolue">
    <w:name w:val="Unresolved Mention"/>
    <w:basedOn w:val="Policepardfaut"/>
    <w:uiPriority w:val="99"/>
    <w:semiHidden/>
    <w:unhideWhenUsed/>
    <w:rsid w:val="0053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vincentcate4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ec.vallet.ste-marie@ec44.fr</dc:creator>
  <cp:keywords/>
  <dc:description/>
  <cp:lastModifiedBy>ec.vallet.ste-marie@ec44.fr</cp:lastModifiedBy>
  <cp:revision>2</cp:revision>
  <cp:lastPrinted>2024-06-14T05:54:00Z</cp:lastPrinted>
  <dcterms:created xsi:type="dcterms:W3CDTF">2024-06-14T06:45:00Z</dcterms:created>
  <dcterms:modified xsi:type="dcterms:W3CDTF">2024-06-14T06:45:00Z</dcterms:modified>
</cp:coreProperties>
</file>